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56AA408A" w:rsidR="0044586E" w:rsidRPr="00247565"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 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w:t>
      </w:r>
      <w:r w:rsidR="00051663">
        <w:rPr>
          <w:rFonts w:ascii="Times New Roman" w:eastAsia="Yu Mincho" w:hAnsi="Times New Roman" w:cs="Times New Roman"/>
          <w:sz w:val="24"/>
          <w:szCs w:val="24"/>
          <w:lang w:eastAsia="ja-JP"/>
        </w:rPr>
        <w:t xml:space="preserve"> </w:t>
      </w: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32B5ED5D" w14:textId="003EFC41" w:rsidR="00247565" w:rsidRDefault="00F440AF" w:rsidP="00B53413">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p>
    <w:p w14:paraId="6D171744" w14:textId="371250BE" w:rsidR="00247565" w:rsidRDefault="00B53413"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Pr>
          <w:rFonts w:ascii="Times New Roman" w:eastAsia="Yu Mincho" w:hAnsi="Times New Roman" w:cs="Times New Roman"/>
          <w:sz w:val="24"/>
          <w:szCs w:val="24"/>
          <w:lang w:eastAsia="ja-JP"/>
        </w:rPr>
        <w:t xml:space="preserve">we cannot conduct any analyses solely based on APC data. </w:t>
      </w:r>
      <w:r w:rsidR="00247565">
        <w:rPr>
          <w:rFonts w:ascii="Times New Roman" w:eastAsia="Yu Mincho" w:hAnsi="Times New Roman" w:cs="Times New Roman"/>
          <w:sz w:val="24"/>
          <w:szCs w:val="24"/>
          <w:lang w:eastAsia="ja-JP"/>
        </w:rPr>
        <w:t>To make it feasible to utilize APC data as a possible data source and compensate for the mentioned drawbacks, we will merge the raw APC data and the GTFS data into a new APC dataset</w:t>
      </w:r>
      <w:r>
        <w:rPr>
          <w:rFonts w:ascii="Times New Roman" w:eastAsia="Yu Mincho" w:hAnsi="Times New Roman" w:cs="Times New Roman"/>
          <w:sz w:val="24"/>
          <w:szCs w:val="24"/>
          <w:lang w:eastAsia="ja-JP"/>
        </w:rPr>
        <w:t xml:space="preserve">; then we will calculate the results with the both the original </w:t>
      </w:r>
      <w:r w:rsidR="00BC0D9A">
        <w:rPr>
          <w:rFonts w:ascii="Times New Roman" w:eastAsia="Yu Mincho" w:hAnsi="Times New Roman" w:cs="Times New Roman"/>
          <w:sz w:val="24"/>
          <w:szCs w:val="24"/>
          <w:lang w:eastAsia="ja-JP"/>
        </w:rPr>
        <w:t xml:space="preserve">GTFS </w:t>
      </w:r>
      <w:r>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Pr>
          <w:rFonts w:ascii="Times New Roman" w:eastAsia="Yu Mincho" w:hAnsi="Times New Roman" w:cs="Times New Roman"/>
          <w:sz w:val="24"/>
          <w:szCs w:val="24"/>
          <w:lang w:eastAsia="ja-JP"/>
        </w:rPr>
        <w:t>GTFS dataset.</w:t>
      </w:r>
      <w:r w:rsidR="00247565">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436B38E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e the 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lastRenderedPageBreak/>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7E5689">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59F6A25C"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5401C52C"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2A3B4D">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7E5689"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6753E34A"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09F14317"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 xml:space="preserve">of measures </w:t>
      </w:r>
      <w:r w:rsidR="00E728CC">
        <w:rPr>
          <w:rFonts w:ascii="Times New Roman" w:eastAsia="Yu Mincho" w:hAnsi="Times New Roman" w:cs="Times New Roman"/>
          <w:sz w:val="24"/>
          <w:szCs w:val="24"/>
          <w:lang w:eastAsia="ja-JP"/>
        </w:rPr>
        <w:t>separately.</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322D281" w14:textId="4F011144"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3DE2FCE9" w14:textId="28BBBF2C" w:rsidR="002A437F" w:rsidRPr="00B74C48" w:rsidRDefault="00A52740"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From February 2018 to February 2019, the average transfer risk is 7.14%; average total time penalty for all transfers is 3.74 minutes with standard deviation of </w:t>
      </w:r>
      <w:r>
        <w:rPr>
          <w:rFonts w:ascii="Times New Roman" w:hAnsi="Times New Roman" w:cs="Times New Roman"/>
          <w:sz w:val="24"/>
          <w:szCs w:val="24"/>
        </w:rPr>
        <w:t>13 minutes</w:t>
      </w:r>
      <w:r>
        <w:rPr>
          <w:rFonts w:ascii="Times New Roman" w:eastAsia="Yu Mincho" w:hAnsi="Times New Roman" w:cs="Times New Roman"/>
          <w:sz w:val="24"/>
          <w:szCs w:val="24"/>
          <w:lang w:eastAsia="ja-JP"/>
        </w:rPr>
        <w:t xml:space="preserve">.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bookmarkStart w:id="11" w:name="_GoBack"/>
      <w:bookmarkEnd w:id="11"/>
      <w:r>
        <w:rPr>
          <w:rFonts w:ascii="Times New Roman" w:eastAsia="Yu Mincho" w:hAnsi="Times New Roman" w:cs="Times New Roman"/>
          <w:sz w:val="24"/>
          <w:szCs w:val="24"/>
          <w:lang w:eastAsia="ja-JP"/>
        </w:rPr>
        <w:t xml:space="preserve"> 2019. It suggests some differences between TR and ATTP’s spatial distribution, especially on High Street (a major north-south thoroughfare in Columbus, indicated by a red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downtown area (indicated by a blue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E1C0981" w:rsidR="00AA6E76" w:rsidRPr="009578C7" w:rsidRDefault="00D22F0D"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18B32C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65pt">
            <v:imagedata r:id="rId13" o:title="tr@1x"/>
          </v:shape>
        </w:pict>
      </w:r>
    </w:p>
    <w:p w14:paraId="78CBB69E" w14:textId="166C0F2A" w:rsidR="00AA6E76" w:rsidRDefault="00AA6E76" w:rsidP="00AA6E76">
      <w:pPr>
        <w:spacing w:line="240" w:lineRule="auto"/>
        <w:jc w:val="center"/>
        <w:rPr>
          <w:rFonts w:ascii="Times New Roman" w:hAnsi="Times New Roman" w:cs="Times New Roman"/>
          <w:sz w:val="24"/>
          <w:szCs w:val="24"/>
        </w:rPr>
      </w:pPr>
      <w:bookmarkStart w:id="12"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2"/>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D22F0D"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lastRenderedPageBreak/>
        <w:pict w14:anchorId="7C605050">
          <v:shape id="_x0000_i1026" type="#_x0000_t75" style="width:6in;height:161.65pt">
            <v:imagedata r:id="rId14" o:title="attp@1x"/>
          </v:shape>
        </w:pict>
      </w:r>
    </w:p>
    <w:p w14:paraId="6F7A8FDE" w14:textId="6F0B316A" w:rsidR="00AA6E76" w:rsidRDefault="00AA6E76" w:rsidP="00AA6E76">
      <w:pPr>
        <w:spacing w:line="240" w:lineRule="auto"/>
        <w:jc w:val="center"/>
        <w:rPr>
          <w:rFonts w:ascii="Times New Roman" w:eastAsia="Yu Mincho" w:hAnsi="Times New Roman" w:cs="Times New Roman"/>
          <w:sz w:val="24"/>
          <w:szCs w:val="24"/>
          <w:lang w:eastAsia="ja-JP"/>
        </w:rPr>
      </w:pPr>
      <w:bookmarkStart w:id="13"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40390662"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1EDDB5D5" w14:textId="441B57E6" w:rsidR="00A52740" w:rsidRDefault="00A52740" w:rsidP="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w:t>
      </w:r>
      <w:r w:rsidR="002F7194">
        <w:rPr>
          <w:rFonts w:ascii="Times New Roman" w:eastAsia="Yu Mincho" w:hAnsi="Times New Roman" w:cs="Times New Roman"/>
          <w:sz w:val="24"/>
          <w:szCs w:val="24"/>
          <w:lang w:eastAsia="ja-JP"/>
        </w:rPr>
        <w:t>certain</w:t>
      </w:r>
      <w:r>
        <w:rPr>
          <w:rFonts w:ascii="Times New Roman" w:eastAsia="Yu Mincho" w:hAnsi="Times New Roman" w:cs="Times New Roman"/>
          <w:sz w:val="24"/>
          <w:szCs w:val="24"/>
          <w:lang w:eastAsia="ja-JP"/>
        </w:rPr>
        <w:t xml:space="preserve">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p>
    <w:p w14:paraId="42AC4DFE" w14:textId="6FBCCA8B" w:rsidR="00491109" w:rsidRDefault="00D22F0D" w:rsidP="00491109">
      <w:pPr>
        <w:keepNext/>
        <w:spacing w:line="240" w:lineRule="auto"/>
        <w:jc w:val="center"/>
      </w:pPr>
      <w:r>
        <w:rPr>
          <w:noProof/>
        </w:rPr>
        <w:lastRenderedPageBreak/>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8626723" w:rsidR="00491109" w:rsidRDefault="00491109" w:rsidP="00491109">
      <w:pPr>
        <w:spacing w:line="240" w:lineRule="auto"/>
        <w:jc w:val="center"/>
        <w:rPr>
          <w:rFonts w:ascii="Times New Roman" w:eastAsia="Yu Mincho" w:hAnsi="Times New Roman" w:cs="Times New Roman"/>
          <w:sz w:val="24"/>
          <w:szCs w:val="24"/>
          <w:lang w:eastAsia="ja-JP"/>
        </w:rPr>
      </w:pPr>
      <w:bookmarkStart w:id="14"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Overall monthly TR and ATTP trend chart in 2018.</w:t>
      </w:r>
    </w:p>
    <w:p w14:paraId="0DE63045" w14:textId="48D2BFDB"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5A5F9E39">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3C1F24AD"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afternoon periods can be explained by overall traffic pattern during these busy hours. However, nighttime with lower traffic also witnesses high transfer risk and high total time </w:t>
      </w:r>
      <w:r w:rsidR="00491109">
        <w:rPr>
          <w:rFonts w:ascii="Times New Roman" w:eastAsia="Yu Mincho" w:hAnsi="Times New Roman" w:cs="Times New Roman"/>
          <w:sz w:val="24"/>
          <w:szCs w:val="24"/>
          <w:lang w:eastAsia="ja-JP"/>
        </w:rPr>
        <w:lastRenderedPageBreak/>
        <w:t xml:space="preserve">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70FD3960">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3441E8A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2A5EA54C" w:rsidR="00491109" w:rsidRDefault="00491109" w:rsidP="00491109">
      <w:pPr>
        <w:spacing w:line="240" w:lineRule="auto"/>
        <w:jc w:val="center"/>
        <w:rPr>
          <w:rFonts w:ascii="Times New Roman" w:hAnsi="Times New Roman" w:cs="Times New Roman"/>
          <w:sz w:val="24"/>
          <w:szCs w:val="24"/>
        </w:rPr>
      </w:pPr>
      <w:bookmarkStart w:id="17"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Average Total Time Penalty (ATTP) Hourly Temporal Pattern during three major high time periods.</w:t>
      </w:r>
    </w:p>
    <w:p w14:paraId="56114447"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b/>
        <w:t>To examine the impacts of weather and special event days on transfer risk and penalties, we analyzed all days with more than 1.78 centimeters precipitation per day and all days with football games. During days with heavy precipitation, average transfer risk increases to 7.47% and average total time penalty increases to 3.92 minutes. During the football game days, average transfer risk increases to 8.66% and average total time penalty increases to 4.36 minutes. Extreme weather and major events have significant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lastRenderedPageBreak/>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53D014B8" w:rsidR="00491109" w:rsidRDefault="00491109" w:rsidP="00491109">
      <w:pPr>
        <w:keepNext/>
        <w:spacing w:line="240" w:lineRule="auto"/>
        <w:jc w:val="center"/>
      </w:pPr>
      <w:r>
        <w:rPr>
          <w:noProof/>
        </w:rPr>
        <w:lastRenderedPageBreak/>
        <w:drawing>
          <wp:inline distT="0" distB="0" distL="0" distR="0" wp14:anchorId="583C35BF" wp14:editId="66A7F0DC">
            <wp:extent cx="5486400" cy="5029200"/>
            <wp:effectExtent l="0" t="0" r="0" b="0"/>
            <wp:docPr id="15" name="Picture 15" descr="pict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DC19B3" w14:textId="2A4DCA53"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Simulated differences in TR and ATTP after implementation of a dedicated bus lane </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540FACB9" w:rsidR="00491109" w:rsidRPr="00B257BE" w:rsidRDefault="00491109" w:rsidP="00491109">
      <w:pPr>
        <w:spacing w:line="240" w:lineRule="auto"/>
        <w:jc w:val="center"/>
        <w:rPr>
          <w:rFonts w:ascii="Times New Roman" w:hAnsi="Times New Roman" w:cs="Times New Roman"/>
          <w:sz w:val="24"/>
          <w:szCs w:val="24"/>
        </w:rPr>
      </w:pPr>
      <w:bookmarkStart w:id="19"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29CBCD6F" w:rsidR="00491109" w:rsidRDefault="00491109" w:rsidP="00491109">
      <w:pPr>
        <w:spacing w:line="240" w:lineRule="auto"/>
        <w:jc w:val="center"/>
        <w:rPr>
          <w:rFonts w:ascii="Times New Roman" w:eastAsia="Yu Mincho" w:hAnsi="Times New Roman" w:cs="Times New Roman"/>
          <w:sz w:val="24"/>
          <w:szCs w:val="24"/>
          <w:lang w:eastAsia="ja-JP"/>
        </w:rPr>
      </w:pPr>
      <w:bookmarkStart w:id="20"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1"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1"/>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810943" w:rsidRDefault="00810943"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810943" w:rsidRDefault="00810943" w:rsidP="001A19D6">
      <w:pPr>
        <w:pStyle w:val="CommentText"/>
      </w:pPr>
    </w:p>
    <w:p w14:paraId="653D4748" w14:textId="77777777" w:rsidR="00810943" w:rsidRDefault="00810943"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810943" w:rsidRDefault="00810943" w:rsidP="001A19D6">
      <w:pPr>
        <w:pStyle w:val="CommentText"/>
      </w:pPr>
    </w:p>
    <w:p w14:paraId="005376B5" w14:textId="595E0AE8" w:rsidR="00810943" w:rsidRDefault="00810943"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810943" w:rsidRDefault="00810943" w:rsidP="001A19D6">
      <w:pPr>
        <w:pStyle w:val="CommentText"/>
      </w:pPr>
    </w:p>
    <w:p w14:paraId="79699326" w14:textId="4B1B4E0A" w:rsidR="00810943" w:rsidRDefault="00810943" w:rsidP="001A19D6">
      <w:pPr>
        <w:pStyle w:val="CommentText"/>
      </w:pPr>
      <w:r>
        <w:t>Are “find/found”, “investigate/investigated”, and other “action” verb also included in this genre?</w:t>
      </w:r>
    </w:p>
    <w:p w14:paraId="28EBBC45" w14:textId="76A268BF" w:rsidR="00810943" w:rsidRDefault="00810943">
      <w:pPr>
        <w:pStyle w:val="CommentText"/>
      </w:pPr>
    </w:p>
    <w:p w14:paraId="4F9964BE" w14:textId="718DBD1B" w:rsidR="00810943" w:rsidRDefault="00810943">
      <w:pPr>
        <w:pStyle w:val="CommentText"/>
      </w:pPr>
      <w:r>
        <w:t xml:space="preserve">One of my source: </w:t>
      </w:r>
      <w:hyperlink r:id="rId1" w:history="1">
        <w:r>
          <w:rPr>
            <w:rStyle w:val="Hyperlink"/>
          </w:rPr>
          <w:t>https://www.theclassroom.com/apa-style-recommend-using-present-tense-2072.html</w:t>
        </w:r>
      </w:hyperlink>
    </w:p>
    <w:p w14:paraId="659CAF17" w14:textId="46F5EFFA" w:rsidR="00810943" w:rsidRDefault="00810943">
      <w:pPr>
        <w:pStyle w:val="CommentText"/>
      </w:pPr>
    </w:p>
    <w:p w14:paraId="640435DD" w14:textId="77777777" w:rsidR="00810943" w:rsidRDefault="00810943">
      <w:pPr>
        <w:pStyle w:val="CommentText"/>
      </w:pPr>
    </w:p>
  </w:comment>
  <w:comment w:id="1" w:author="Liu, Luyu" w:date="2019-09-16T17:48:00Z" w:initials="LL">
    <w:p w14:paraId="10935CA5" w14:textId="3E5334EE" w:rsidR="00810943" w:rsidRDefault="00810943">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810943" w:rsidRDefault="00810943">
      <w:pPr>
        <w:pStyle w:val="CommentText"/>
      </w:pPr>
      <w:r>
        <w:rPr>
          <w:rStyle w:val="CommentReference"/>
        </w:rPr>
        <w:annotationRef/>
      </w:r>
      <w:r>
        <w:t>This one is extra good. I think I will keep it.</w:t>
      </w:r>
    </w:p>
  </w:comment>
  <w:comment w:id="7" w:author="Luyu Liu" w:date="2019-09-14T15:17:00Z" w:initials="LL">
    <w:p w14:paraId="7A2479EF" w14:textId="3006875C" w:rsidR="00810943" w:rsidRDefault="00810943">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DC0C2" w14:textId="77777777" w:rsidR="007E5689" w:rsidRDefault="007E5689" w:rsidP="00491109">
      <w:pPr>
        <w:spacing w:after="0" w:line="240" w:lineRule="auto"/>
      </w:pPr>
      <w:r>
        <w:separator/>
      </w:r>
    </w:p>
  </w:endnote>
  <w:endnote w:type="continuationSeparator" w:id="0">
    <w:p w14:paraId="09ECD9D3" w14:textId="77777777" w:rsidR="007E5689" w:rsidRDefault="007E5689"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B7141" w14:textId="77777777" w:rsidR="007E5689" w:rsidRDefault="007E5689" w:rsidP="00491109">
      <w:pPr>
        <w:spacing w:after="0" w:line="240" w:lineRule="auto"/>
      </w:pPr>
      <w:r>
        <w:separator/>
      </w:r>
    </w:p>
  </w:footnote>
  <w:footnote w:type="continuationSeparator" w:id="0">
    <w:p w14:paraId="3217FB8B" w14:textId="77777777" w:rsidR="007E5689" w:rsidRDefault="007E5689" w:rsidP="00491109">
      <w:pPr>
        <w:spacing w:after="0" w:line="240" w:lineRule="auto"/>
      </w:pPr>
      <w:r>
        <w:continuationSeparator/>
      </w:r>
    </w:p>
  </w:footnote>
  <w:footnote w:id="1">
    <w:p w14:paraId="221015B9" w14:textId="77777777" w:rsidR="00810943" w:rsidRDefault="00810943"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810943" w:rsidRDefault="00810943"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173B4"/>
    <w:rsid w:val="00020E6E"/>
    <w:rsid w:val="00020EE8"/>
    <w:rsid w:val="00025604"/>
    <w:rsid w:val="00027383"/>
    <w:rsid w:val="000314CB"/>
    <w:rsid w:val="000432D6"/>
    <w:rsid w:val="00044528"/>
    <w:rsid w:val="00051663"/>
    <w:rsid w:val="00054CF9"/>
    <w:rsid w:val="0005679C"/>
    <w:rsid w:val="00060006"/>
    <w:rsid w:val="00060139"/>
    <w:rsid w:val="00083253"/>
    <w:rsid w:val="00090499"/>
    <w:rsid w:val="0009498F"/>
    <w:rsid w:val="000A3416"/>
    <w:rsid w:val="000B5297"/>
    <w:rsid w:val="000D1429"/>
    <w:rsid w:val="000E31F0"/>
    <w:rsid w:val="000F2F58"/>
    <w:rsid w:val="000F6EE0"/>
    <w:rsid w:val="00106441"/>
    <w:rsid w:val="00110835"/>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2652"/>
    <w:rsid w:val="002A288D"/>
    <w:rsid w:val="002A3B4D"/>
    <w:rsid w:val="002A3C21"/>
    <w:rsid w:val="002A437F"/>
    <w:rsid w:val="002B2F62"/>
    <w:rsid w:val="002B6676"/>
    <w:rsid w:val="002C6465"/>
    <w:rsid w:val="002D0271"/>
    <w:rsid w:val="002D3620"/>
    <w:rsid w:val="002D650B"/>
    <w:rsid w:val="002E2EEE"/>
    <w:rsid w:val="002F0890"/>
    <w:rsid w:val="002F2237"/>
    <w:rsid w:val="002F5E04"/>
    <w:rsid w:val="002F6FC7"/>
    <w:rsid w:val="002F7194"/>
    <w:rsid w:val="00306A7A"/>
    <w:rsid w:val="003155D2"/>
    <w:rsid w:val="00320E90"/>
    <w:rsid w:val="00326289"/>
    <w:rsid w:val="003477BB"/>
    <w:rsid w:val="00352D33"/>
    <w:rsid w:val="00353D07"/>
    <w:rsid w:val="00357E31"/>
    <w:rsid w:val="0036174A"/>
    <w:rsid w:val="00361813"/>
    <w:rsid w:val="00372DF8"/>
    <w:rsid w:val="0037699F"/>
    <w:rsid w:val="003816A2"/>
    <w:rsid w:val="00382312"/>
    <w:rsid w:val="00391233"/>
    <w:rsid w:val="00391F8C"/>
    <w:rsid w:val="00393809"/>
    <w:rsid w:val="003A25E3"/>
    <w:rsid w:val="003A31FB"/>
    <w:rsid w:val="003A33CD"/>
    <w:rsid w:val="003A4266"/>
    <w:rsid w:val="003B0CDB"/>
    <w:rsid w:val="003C700A"/>
    <w:rsid w:val="003D2880"/>
    <w:rsid w:val="003D536A"/>
    <w:rsid w:val="003E4675"/>
    <w:rsid w:val="003F507F"/>
    <w:rsid w:val="003F5491"/>
    <w:rsid w:val="003F636D"/>
    <w:rsid w:val="00430E2C"/>
    <w:rsid w:val="00431424"/>
    <w:rsid w:val="0044586E"/>
    <w:rsid w:val="004521CF"/>
    <w:rsid w:val="0045276C"/>
    <w:rsid w:val="0046248B"/>
    <w:rsid w:val="004652DA"/>
    <w:rsid w:val="00472A88"/>
    <w:rsid w:val="00473EB9"/>
    <w:rsid w:val="00477FBA"/>
    <w:rsid w:val="00480DB5"/>
    <w:rsid w:val="0048485F"/>
    <w:rsid w:val="00491109"/>
    <w:rsid w:val="004B128D"/>
    <w:rsid w:val="004B5818"/>
    <w:rsid w:val="004B5947"/>
    <w:rsid w:val="004C0F86"/>
    <w:rsid w:val="004C5541"/>
    <w:rsid w:val="004C6E4E"/>
    <w:rsid w:val="004C7134"/>
    <w:rsid w:val="004D436F"/>
    <w:rsid w:val="004E216B"/>
    <w:rsid w:val="004E29CA"/>
    <w:rsid w:val="004E5439"/>
    <w:rsid w:val="004F597B"/>
    <w:rsid w:val="004F7277"/>
    <w:rsid w:val="005001C6"/>
    <w:rsid w:val="0050213F"/>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A17F0"/>
    <w:rsid w:val="007A5860"/>
    <w:rsid w:val="007B000E"/>
    <w:rsid w:val="007B10B4"/>
    <w:rsid w:val="007C5F03"/>
    <w:rsid w:val="007E5689"/>
    <w:rsid w:val="007F3CD5"/>
    <w:rsid w:val="007F5341"/>
    <w:rsid w:val="007F7D33"/>
    <w:rsid w:val="00810943"/>
    <w:rsid w:val="008144BF"/>
    <w:rsid w:val="008174DB"/>
    <w:rsid w:val="00825B5C"/>
    <w:rsid w:val="008345E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4C9"/>
    <w:rsid w:val="008C2341"/>
    <w:rsid w:val="008D257F"/>
    <w:rsid w:val="008D27A4"/>
    <w:rsid w:val="008F796D"/>
    <w:rsid w:val="00901341"/>
    <w:rsid w:val="0090604C"/>
    <w:rsid w:val="0093017D"/>
    <w:rsid w:val="009316ED"/>
    <w:rsid w:val="0094217E"/>
    <w:rsid w:val="00944153"/>
    <w:rsid w:val="00955A21"/>
    <w:rsid w:val="009568F2"/>
    <w:rsid w:val="009578C7"/>
    <w:rsid w:val="0096524C"/>
    <w:rsid w:val="009703A5"/>
    <w:rsid w:val="009A3634"/>
    <w:rsid w:val="009A4F28"/>
    <w:rsid w:val="009C05A6"/>
    <w:rsid w:val="009C26A6"/>
    <w:rsid w:val="009D104A"/>
    <w:rsid w:val="009D5AFF"/>
    <w:rsid w:val="009D6E9B"/>
    <w:rsid w:val="009D718A"/>
    <w:rsid w:val="009E0D57"/>
    <w:rsid w:val="009E1647"/>
    <w:rsid w:val="009E2C4A"/>
    <w:rsid w:val="009E2D3B"/>
    <w:rsid w:val="00A02956"/>
    <w:rsid w:val="00A07C9B"/>
    <w:rsid w:val="00A1480C"/>
    <w:rsid w:val="00A15661"/>
    <w:rsid w:val="00A250CA"/>
    <w:rsid w:val="00A27817"/>
    <w:rsid w:val="00A44D75"/>
    <w:rsid w:val="00A44DB0"/>
    <w:rsid w:val="00A45F7A"/>
    <w:rsid w:val="00A52740"/>
    <w:rsid w:val="00A563CC"/>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5DA5"/>
    <w:rsid w:val="00B1197D"/>
    <w:rsid w:val="00B132C5"/>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F98"/>
    <w:rsid w:val="00C611DB"/>
    <w:rsid w:val="00C71854"/>
    <w:rsid w:val="00C72906"/>
    <w:rsid w:val="00C8090A"/>
    <w:rsid w:val="00C80DB3"/>
    <w:rsid w:val="00C96D68"/>
    <w:rsid w:val="00CA1941"/>
    <w:rsid w:val="00CA7A07"/>
    <w:rsid w:val="00CB0BBA"/>
    <w:rsid w:val="00CB5BB1"/>
    <w:rsid w:val="00CC4CB4"/>
    <w:rsid w:val="00CC6315"/>
    <w:rsid w:val="00CC63AF"/>
    <w:rsid w:val="00CC63C1"/>
    <w:rsid w:val="00CD172D"/>
    <w:rsid w:val="00CE4ABD"/>
    <w:rsid w:val="00CF0043"/>
    <w:rsid w:val="00CF2F0F"/>
    <w:rsid w:val="00D0135A"/>
    <w:rsid w:val="00D07DA3"/>
    <w:rsid w:val="00D13DF5"/>
    <w:rsid w:val="00D22F0D"/>
    <w:rsid w:val="00D261DA"/>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82E20"/>
    <w:rsid w:val="00E9570C"/>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440AF"/>
    <w:rsid w:val="00F46FDC"/>
    <w:rsid w:val="00F510D6"/>
    <w:rsid w:val="00F5671C"/>
    <w:rsid w:val="00F63977"/>
    <w:rsid w:val="00F657CD"/>
    <w:rsid w:val="00F719D0"/>
    <w:rsid w:val="00F7253F"/>
    <w:rsid w:val="00F75DE6"/>
    <w:rsid w:val="00F76B38"/>
    <w:rsid w:val="00F851B8"/>
    <w:rsid w:val="00FB6085"/>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Up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Up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tickLblSkip val="2"/>
        <c:tickMarkSkip val="1"/>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BEF9F-3D1B-436D-BD86-2F833D87D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7698</TotalTime>
  <Pages>26</Pages>
  <Words>18338</Words>
  <Characters>104533</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309</cp:revision>
  <cp:lastPrinted>2019-03-29T20:31:00Z</cp:lastPrinted>
  <dcterms:created xsi:type="dcterms:W3CDTF">2019-09-12T21:31:00Z</dcterms:created>
  <dcterms:modified xsi:type="dcterms:W3CDTF">2019-10-03T00:00:00Z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